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tabs>
          <w:tab w:val="left" w:leader="none" w:pos="1701"/>
          <w:tab w:val="right" w:leader="none" w:pos="9639"/>
        </w:tabs>
        <w:spacing w:line="288"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3GPP TSG-RAN WG4 Meeting #114-bis</w:t>
        <w:tab/>
      </w:r>
      <w:r w:rsidDel="00000000" w:rsidR="00000000" w:rsidRPr="00000000">
        <w:rPr>
          <w:rFonts w:ascii="Times New Roman" w:cs="Times New Roman" w:eastAsia="Times New Roman" w:hAnsi="Times New Roman"/>
          <w:b w:val="1"/>
          <w:sz w:val="24"/>
          <w:szCs w:val="24"/>
          <w:rtl w:val="0"/>
        </w:rPr>
        <w:t xml:space="preserve">R4-2504622</w:t>
      </w:r>
      <w:r w:rsidDel="00000000" w:rsidR="00000000" w:rsidRPr="00000000">
        <w:rPr>
          <w:rFonts w:ascii="Times New Roman" w:cs="Times New Roman" w:eastAsia="Times New Roman" w:hAnsi="Times New Roman"/>
          <w:b w:val="1"/>
          <w:color w:val="ff0000"/>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                                </w:t>
      </w:r>
    </w:p>
    <w:p w:rsidR="00000000" w:rsidDel="00000000" w:rsidP="00000000" w:rsidRDefault="00000000" w:rsidRPr="00000000" w14:paraId="00000002">
      <w:pPr>
        <w:tabs>
          <w:tab w:val="left" w:leader="none" w:pos="1701"/>
          <w:tab w:val="right" w:leader="none" w:pos="9639"/>
        </w:tabs>
        <w:spacing w:line="288"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Wuhan, China, 7th-11th Apr, 2025</w:t>
      </w:r>
    </w:p>
    <w:p w:rsidR="00000000" w:rsidDel="00000000" w:rsidP="00000000" w:rsidRDefault="00000000" w:rsidRPr="00000000" w14:paraId="00000003">
      <w:pPr>
        <w:tabs>
          <w:tab w:val="left" w:leader="none" w:pos="1701"/>
          <w:tab w:val="right" w:leader="none" w:pos="9639"/>
        </w:tabs>
        <w:spacing w:line="288"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ab/>
      </w:r>
    </w:p>
    <w:p w:rsidR="00000000" w:rsidDel="00000000" w:rsidP="00000000" w:rsidRDefault="00000000" w:rsidRPr="00000000" w14:paraId="00000004">
      <w:pPr>
        <w:tabs>
          <w:tab w:val="left" w:leader="none" w:pos="1701"/>
          <w:tab w:val="right" w:leader="none" w:pos="9639"/>
        </w:tabs>
        <w:spacing w:after="60" w:line="288"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Agenda Item:</w:t>
        <w:tab/>
        <w:t xml:space="preserve">7.28.2</w:t>
      </w:r>
    </w:p>
    <w:p w:rsidR="00000000" w:rsidDel="00000000" w:rsidP="00000000" w:rsidRDefault="00000000" w:rsidRPr="00000000" w14:paraId="00000005">
      <w:pPr>
        <w:tabs>
          <w:tab w:val="left" w:leader="none" w:pos="1701"/>
          <w:tab w:val="right" w:leader="none" w:pos="9639"/>
        </w:tabs>
        <w:spacing w:after="60" w:line="288"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Source: </w:t>
        <w:tab/>
        <w:t xml:space="preserve">Meta</w:t>
      </w:r>
    </w:p>
    <w:p w:rsidR="00000000" w:rsidDel="00000000" w:rsidP="00000000" w:rsidRDefault="00000000" w:rsidRPr="00000000" w14:paraId="00000006">
      <w:pPr>
        <w:tabs>
          <w:tab w:val="left" w:leader="none" w:pos="1701"/>
          <w:tab w:val="right" w:leader="none" w:pos="9639"/>
        </w:tabs>
        <w:spacing w:after="60" w:line="288"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Title:  </w:t>
        <w:tab/>
        <w:t xml:space="preserve">Discussion on RRM Requirements for XR</w:t>
      </w:r>
    </w:p>
    <w:p w:rsidR="00000000" w:rsidDel="00000000" w:rsidP="00000000" w:rsidRDefault="00000000" w:rsidRPr="00000000" w14:paraId="00000007">
      <w:pPr>
        <w:tabs>
          <w:tab w:val="left" w:leader="none" w:pos="1701"/>
          <w:tab w:val="right" w:leader="none" w:pos="9639"/>
        </w:tabs>
        <w:spacing w:after="60" w:line="288"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Document for:</w:t>
        <w:tab/>
        <w:t xml:space="preserve">Discussion and Decision</w:t>
      </w:r>
    </w:p>
    <w:p w:rsidR="00000000" w:rsidDel="00000000" w:rsidP="00000000" w:rsidRDefault="00000000" w:rsidRPr="00000000" w14:paraId="00000008">
      <w:pPr>
        <w:pStyle w:val="Heading1"/>
        <w:numPr>
          <w:ilvl w:val="0"/>
          <w:numId w:val="6"/>
        </w:numPr>
        <w:pBdr>
          <w:top w:color="000000" w:space="3" w:sz="12" w:val="single"/>
        </w:pBdr>
        <w:spacing w:after="180" w:before="240" w:line="240" w:lineRule="auto"/>
        <w:ind w:left="432" w:hanging="432"/>
        <w:rPr>
          <w:rFonts w:ascii="Times New Roman" w:cs="Times New Roman" w:eastAsia="Times New Roman" w:hAnsi="Times New Roman"/>
          <w:sz w:val="24"/>
          <w:szCs w:val="24"/>
        </w:rPr>
      </w:pPr>
      <w:bookmarkStart w:colFirst="0" w:colLast="0" w:name="_xre925jh8ice" w:id="0"/>
      <w:bookmarkEnd w:id="0"/>
      <w:r w:rsidDel="00000000" w:rsidR="00000000" w:rsidRPr="00000000">
        <w:rPr>
          <w:rFonts w:ascii="Times New Roman" w:cs="Times New Roman" w:eastAsia="Times New Roman" w:hAnsi="Times New Roman"/>
          <w:b w:val="1"/>
          <w:sz w:val="24"/>
          <w:szCs w:val="24"/>
          <w:rtl w:val="0"/>
        </w:rPr>
        <w:t xml:space="preserve">Introduction</w:t>
      </w:r>
    </w:p>
    <w:p w:rsidR="00000000" w:rsidDel="00000000" w:rsidP="00000000" w:rsidRDefault="00000000" w:rsidRPr="00000000" w14:paraId="0000000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the RAN4 #114 </w:t>
      </w:r>
      <w:r w:rsidDel="00000000" w:rsidR="00000000" w:rsidRPr="00000000">
        <w:rPr>
          <w:rFonts w:ascii="Times New Roman" w:cs="Times New Roman" w:eastAsia="Times New Roman" w:hAnsi="Times New Roman"/>
          <w:sz w:val="24"/>
          <w:szCs w:val="24"/>
          <w:rtl w:val="0"/>
        </w:rPr>
        <w:t xml:space="preserve">meeting, topics</w:t>
      </w:r>
      <w:r w:rsidDel="00000000" w:rsidR="00000000" w:rsidRPr="00000000">
        <w:rPr>
          <w:rFonts w:ascii="Times New Roman" w:cs="Times New Roman" w:eastAsia="Times New Roman" w:hAnsi="Times New Roman"/>
          <w:sz w:val="24"/>
          <w:szCs w:val="24"/>
          <w:rtl w:val="0"/>
        </w:rPr>
        <w:t xml:space="preserve"> on the RRM requirements for XR are discussed and summarized in the WF in [3]. In this paper, we discuss our views on several open issues in [3].</w:t>
      </w:r>
    </w:p>
    <w:p w:rsidR="00000000" w:rsidDel="00000000" w:rsidP="00000000" w:rsidRDefault="00000000" w:rsidRPr="00000000" w14:paraId="0000000A">
      <w:pPr>
        <w:pStyle w:val="Heading1"/>
        <w:numPr>
          <w:ilvl w:val="0"/>
          <w:numId w:val="6"/>
        </w:numPr>
        <w:pBdr>
          <w:top w:color="000000" w:space="3" w:sz="12" w:val="single"/>
        </w:pBdr>
        <w:spacing w:after="180" w:before="240" w:line="240" w:lineRule="auto"/>
        <w:ind w:left="432" w:hanging="43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Discussion</w:t>
      </w:r>
    </w:p>
    <w:p w:rsidR="00000000" w:rsidDel="00000000" w:rsidP="00000000" w:rsidRDefault="00000000" w:rsidRPr="00000000" w14:paraId="0000000B">
      <w:pPr>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Deployment Scenarios:</w:t>
      </w:r>
    </w:p>
    <w:p w:rsidR="00000000" w:rsidDel="00000000" w:rsidP="00000000" w:rsidRDefault="00000000" w:rsidRPr="00000000" w14:paraId="0000000C">
      <w:pPr>
        <w:rPr/>
      </w:pPr>
      <w:r w:rsidDel="00000000" w:rsidR="00000000" w:rsidRPr="00000000">
        <w:rPr>
          <w:rtl w:val="0"/>
        </w:rPr>
      </w:r>
    </w:p>
    <w:tbl>
      <w:tblPr>
        <w:tblStyle w:val="Table1"/>
        <w:tblW w:w="93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50"/>
        <w:tblGridChange w:id="0">
          <w:tblGrid>
            <w:gridCol w:w="9350"/>
          </w:tblGrid>
        </w:tblGridChange>
      </w:tblGrid>
      <w:tr>
        <w:trPr>
          <w:cantSplit w:val="0"/>
          <w:trHeight w:val="1619" w:hRule="atLeast"/>
          <w:tblHeader w:val="0"/>
        </w:trPr>
        <w:tc>
          <w:tcPr/>
          <w:p w:rsidR="00000000" w:rsidDel="00000000" w:rsidP="00000000" w:rsidRDefault="00000000" w:rsidRPr="00000000" w14:paraId="0000000D">
            <w:pPr>
              <w:spacing w:after="120" w:line="276"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Topic #1: Scenarios for measurement skipping</w:t>
            </w:r>
          </w:p>
          <w:p w:rsidR="00000000" w:rsidDel="00000000" w:rsidP="00000000" w:rsidRDefault="00000000" w:rsidRPr="00000000" w14:paraId="0000000E">
            <w:pPr>
              <w:spacing w:after="120" w:line="276"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Issue 1-1: Deployment scenarios</w:t>
            </w:r>
          </w:p>
          <w:p w:rsidR="00000000" w:rsidDel="00000000" w:rsidP="00000000" w:rsidRDefault="00000000" w:rsidRPr="00000000" w14:paraId="0000000F">
            <w:pPr>
              <w:spacing w:after="120" w:line="276"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&lt; Agreement&gt;:</w:t>
            </w:r>
          </w:p>
          <w:p w:rsidR="00000000" w:rsidDel="00000000" w:rsidP="00000000" w:rsidRDefault="00000000" w:rsidRPr="00000000" w14:paraId="00000010">
            <w:pPr>
              <w:numPr>
                <w:ilvl w:val="0"/>
                <w:numId w:val="7"/>
              </w:numPr>
              <w:spacing w:after="120" w:line="276"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Deprioritize FR2-2 for enabling transmission/reception in gaps/restrictions that are caused by RRM measurements</w:t>
            </w:r>
          </w:p>
          <w:p w:rsidR="00000000" w:rsidDel="00000000" w:rsidP="00000000" w:rsidRDefault="00000000" w:rsidRPr="00000000" w14:paraId="00000011">
            <w:pPr>
              <w:spacing w:after="120" w:line="276"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&lt;Way forward&gt;:</w:t>
            </w:r>
          </w:p>
          <w:p w:rsidR="00000000" w:rsidDel="00000000" w:rsidP="00000000" w:rsidRDefault="00000000" w:rsidRPr="00000000" w14:paraId="00000012">
            <w:pPr>
              <w:numPr>
                <w:ilvl w:val="0"/>
                <w:numId w:val="5"/>
              </w:numPr>
              <w:spacing w:after="0" w:afterAutospacing="0" w:line="276"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Further discussion needed for</w:t>
            </w:r>
          </w:p>
          <w:p w:rsidR="00000000" w:rsidDel="00000000" w:rsidP="00000000" w:rsidRDefault="00000000" w:rsidRPr="00000000" w14:paraId="00000013">
            <w:pPr>
              <w:numPr>
                <w:ilvl w:val="1"/>
                <w:numId w:val="5"/>
              </w:numPr>
              <w:spacing w:after="120" w:line="276"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NR-DC</w:t>
            </w:r>
          </w:p>
        </w:tc>
      </w:tr>
    </w:tbl>
    <w:p w:rsidR="00000000" w:rsidDel="00000000" w:rsidP="00000000" w:rsidRDefault="00000000" w:rsidRPr="00000000" w14:paraId="00000014">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Given the limited TU budget in RAN4 and the commercial need, we think NR-DC can be deprioritized. </w:t>
      </w:r>
    </w:p>
    <w:p w:rsidR="00000000" w:rsidDel="00000000" w:rsidP="00000000" w:rsidRDefault="00000000" w:rsidRPr="00000000" w14:paraId="00000016">
      <w:pPr>
        <w:ind w:left="0" w:firstLine="0"/>
        <w:rPr/>
      </w:pPr>
      <w:r w:rsidDel="00000000" w:rsidR="00000000" w:rsidRPr="00000000">
        <w:rPr>
          <w:rtl w:val="0"/>
        </w:rPr>
      </w:r>
    </w:p>
    <w:p w:rsidR="00000000" w:rsidDel="00000000" w:rsidP="00000000" w:rsidRDefault="00000000" w:rsidRPr="00000000" w14:paraId="00000017">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Proposal 1</w:t>
      </w:r>
      <w:r w:rsidDel="00000000" w:rsidR="00000000" w:rsidRPr="00000000">
        <w:rPr>
          <w:rFonts w:ascii="Times New Roman" w:cs="Times New Roman" w:eastAsia="Times New Roman" w:hAnsi="Times New Roman"/>
          <w:sz w:val="24"/>
          <w:szCs w:val="24"/>
          <w:rtl w:val="0"/>
        </w:rPr>
        <w:t xml:space="preserve">: Deprioritize NR-DC scenarios. </w:t>
      </w:r>
    </w:p>
    <w:p w:rsidR="00000000" w:rsidDel="00000000" w:rsidP="00000000" w:rsidRDefault="00000000" w:rsidRPr="00000000" w14:paraId="00000018">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9">
      <w:pPr>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Types of Measurement Gaps:</w:t>
      </w:r>
    </w:p>
    <w:p w:rsidR="00000000" w:rsidDel="00000000" w:rsidP="00000000" w:rsidRDefault="00000000" w:rsidRPr="00000000" w14:paraId="0000001A">
      <w:pPr>
        <w:rPr>
          <w:rFonts w:ascii="Times New Roman" w:cs="Times New Roman" w:eastAsia="Times New Roman" w:hAnsi="Times New Roman"/>
          <w:sz w:val="24"/>
          <w:szCs w:val="24"/>
        </w:rPr>
      </w:pPr>
      <w:r w:rsidDel="00000000" w:rsidR="00000000" w:rsidRPr="00000000">
        <w:rPr>
          <w:rtl w:val="0"/>
        </w:rPr>
      </w:r>
    </w:p>
    <w:tbl>
      <w:tblPr>
        <w:tblStyle w:val="Table2"/>
        <w:tblW w:w="93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50"/>
        <w:tblGridChange w:id="0">
          <w:tblGrid>
            <w:gridCol w:w="9350"/>
          </w:tblGrid>
        </w:tblGridChange>
      </w:tblGrid>
      <w:tr>
        <w:trPr>
          <w:cantSplit w:val="0"/>
          <w:trHeight w:val="3705.9550781250005" w:hRule="atLeast"/>
          <w:tblHeader w:val="0"/>
        </w:trPr>
        <w:tc>
          <w:tcPr/>
          <w:p w:rsidR="00000000" w:rsidDel="00000000" w:rsidP="00000000" w:rsidRDefault="00000000" w:rsidRPr="00000000" w14:paraId="0000001B">
            <w:pPr>
              <w:spacing w:after="120" w:line="276"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Topic #2: Measurements with gaps</w:t>
            </w:r>
          </w:p>
          <w:p w:rsidR="00000000" w:rsidDel="00000000" w:rsidP="00000000" w:rsidRDefault="00000000" w:rsidRPr="00000000" w14:paraId="0000001C">
            <w:pPr>
              <w:spacing w:after="120" w:line="276"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Issue 2-1: Types of measurement gaps</w:t>
              <w:tab/>
            </w:r>
          </w:p>
          <w:p w:rsidR="00000000" w:rsidDel="00000000" w:rsidP="00000000" w:rsidRDefault="00000000" w:rsidRPr="00000000" w14:paraId="0000001D">
            <w:pPr>
              <w:spacing w:after="120" w:line="276"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&lt;Way forward&gt;: </w:t>
            </w:r>
          </w:p>
          <w:p w:rsidR="00000000" w:rsidDel="00000000" w:rsidP="00000000" w:rsidRDefault="00000000" w:rsidRPr="00000000" w14:paraId="0000001E">
            <w:pPr>
              <w:numPr>
                <w:ilvl w:val="0"/>
                <w:numId w:val="2"/>
              </w:numPr>
              <w:spacing w:after="0" w:afterAutospacing="0" w:line="276"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this issue we discuss the types of measurement gaps to be considered in this WID. In order to help the discussion, we reuse the definition of Type-1 and Type-2 measurement gaps as agreed in Rel-18 NR_MG-enh2:</w:t>
            </w:r>
          </w:p>
          <w:p w:rsidR="00000000" w:rsidDel="00000000" w:rsidP="00000000" w:rsidRDefault="00000000" w:rsidRPr="00000000" w14:paraId="0000001F">
            <w:pPr>
              <w:numPr>
                <w:ilvl w:val="1"/>
                <w:numId w:val="2"/>
              </w:numPr>
              <w:spacing w:after="0" w:afterAutospacing="0" w:line="276"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Type-1 MG: Gap(s) configured via GapConfig without suffix</w:t>
            </w:r>
          </w:p>
          <w:p w:rsidR="00000000" w:rsidDel="00000000" w:rsidP="00000000" w:rsidRDefault="00000000" w:rsidRPr="00000000" w14:paraId="00000020">
            <w:pPr>
              <w:numPr>
                <w:ilvl w:val="1"/>
                <w:numId w:val="2"/>
              </w:numPr>
              <w:spacing w:after="0" w:afterAutospacing="0" w:line="276"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Type-2 MG: Gap(s) configured via GapConfig-r17 without preConfigInd-r17 or ncsgInd-r17</w:t>
            </w:r>
          </w:p>
          <w:p w:rsidR="00000000" w:rsidDel="00000000" w:rsidP="00000000" w:rsidRDefault="00000000" w:rsidRPr="00000000" w14:paraId="00000021">
            <w:pPr>
              <w:numPr>
                <w:ilvl w:val="1"/>
                <w:numId w:val="2"/>
              </w:numPr>
              <w:spacing w:after="120" w:line="276"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Rel-18 Concurrent Gap: gap with assigned priority which can be also NCSG or Pre-MG</w:t>
            </w:r>
          </w:p>
        </w:tc>
      </w:tr>
    </w:tbl>
    <w:p w:rsidR="00000000" w:rsidDel="00000000" w:rsidP="00000000" w:rsidRDefault="00000000" w:rsidRPr="00000000" w14:paraId="00000022">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the RAN4 #</w:t>
      </w:r>
      <w:r w:rsidDel="00000000" w:rsidR="00000000" w:rsidRPr="00000000">
        <w:rPr>
          <w:rFonts w:ascii="Times New Roman" w:cs="Times New Roman" w:eastAsia="Times New Roman" w:hAnsi="Times New Roman"/>
          <w:sz w:val="24"/>
          <w:szCs w:val="24"/>
          <w:rtl w:val="0"/>
        </w:rPr>
        <w:t xml:space="preserve">114</w:t>
      </w:r>
      <w:r w:rsidDel="00000000" w:rsidR="00000000" w:rsidRPr="00000000">
        <w:rPr>
          <w:rFonts w:ascii="Times New Roman" w:cs="Times New Roman" w:eastAsia="Times New Roman" w:hAnsi="Times New Roman"/>
          <w:sz w:val="24"/>
          <w:szCs w:val="24"/>
          <w:rtl w:val="0"/>
        </w:rPr>
        <w:t xml:space="preserve"> meeting, companies' views were discussed. There appears no strong desire to support other types than the agreed Type-1 measurement gaps. Therefore, it is proposed to support only Type-1 MG. </w:t>
      </w:r>
    </w:p>
    <w:p w:rsidR="00000000" w:rsidDel="00000000" w:rsidP="00000000" w:rsidRDefault="00000000" w:rsidRPr="00000000" w14:paraId="00000024">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5">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Proposal 2</w:t>
      </w:r>
      <w:r w:rsidDel="00000000" w:rsidR="00000000" w:rsidRPr="00000000">
        <w:rPr>
          <w:rFonts w:ascii="Times New Roman" w:cs="Times New Roman" w:eastAsia="Times New Roman" w:hAnsi="Times New Roman"/>
          <w:sz w:val="24"/>
          <w:szCs w:val="24"/>
          <w:rtl w:val="0"/>
        </w:rPr>
        <w:t xml:space="preserve">: Support Type-1 measurement gaps and deprioritize other types. </w:t>
      </w:r>
    </w:p>
    <w:p w:rsidR="00000000" w:rsidDel="00000000" w:rsidP="00000000" w:rsidRDefault="00000000" w:rsidRPr="00000000" w14:paraId="00000026">
      <w:pPr>
        <w:tabs>
          <w:tab w:val="center" w:leader="none" w:pos="4536"/>
          <w:tab w:val="right" w:leader="none" w:pos="9072"/>
          <w:tab w:val="left" w:leader="none" w:pos="1800"/>
        </w:tabs>
        <w:spacing w:line="240" w:lineRule="auto"/>
        <w:rPr>
          <w:rFonts w:ascii="Times New Roman" w:cs="Times New Roman" w:eastAsia="Times New Roman" w:hAnsi="Times New Roman"/>
          <w:color w:val="ff0000"/>
          <w:sz w:val="24"/>
          <w:szCs w:val="24"/>
        </w:rPr>
      </w:pPr>
      <w:r w:rsidDel="00000000" w:rsidR="00000000" w:rsidRPr="00000000">
        <w:rPr>
          <w:rtl w:val="0"/>
        </w:rPr>
      </w:r>
    </w:p>
    <w:p w:rsidR="00000000" w:rsidDel="00000000" w:rsidP="00000000" w:rsidRDefault="00000000" w:rsidRPr="00000000" w14:paraId="00000027">
      <w:pPr>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Conditions for Measurement Skipping:</w:t>
      </w:r>
    </w:p>
    <w:p w:rsidR="00000000" w:rsidDel="00000000" w:rsidP="00000000" w:rsidRDefault="00000000" w:rsidRPr="00000000" w14:paraId="00000028">
      <w:pPr>
        <w:rPr>
          <w:rFonts w:ascii="Times New Roman" w:cs="Times New Roman" w:eastAsia="Times New Roman" w:hAnsi="Times New Roman"/>
          <w:sz w:val="24"/>
          <w:szCs w:val="24"/>
        </w:rPr>
      </w:pPr>
      <w:r w:rsidDel="00000000" w:rsidR="00000000" w:rsidRPr="00000000">
        <w:rPr>
          <w:rtl w:val="0"/>
        </w:rPr>
      </w:r>
    </w:p>
    <w:tbl>
      <w:tblPr>
        <w:tblStyle w:val="Table3"/>
        <w:tblW w:w="93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50"/>
        <w:tblGridChange w:id="0">
          <w:tblGrid>
            <w:gridCol w:w="9350"/>
          </w:tblGrid>
        </w:tblGridChange>
      </w:tblGrid>
      <w:tr>
        <w:trPr>
          <w:cantSplit w:val="0"/>
          <w:trHeight w:val="480" w:hRule="atLeast"/>
          <w:tblHeader w:val="0"/>
        </w:trPr>
        <w:tc>
          <w:tcPr/>
          <w:p w:rsidR="00000000" w:rsidDel="00000000" w:rsidP="00000000" w:rsidRDefault="00000000" w:rsidRPr="00000000" w14:paraId="00000029">
            <w:pPr>
              <w:spacing w:after="12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Issue 3-3: Conditions for measurement skipping</w:t>
            </w:r>
          </w:p>
          <w:p w:rsidR="00000000" w:rsidDel="00000000" w:rsidP="00000000" w:rsidRDefault="00000000" w:rsidRPr="00000000" w14:paraId="0000002A">
            <w:pPr>
              <w:spacing w:after="12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&lt;Way forward&gt;: </w:t>
            </w:r>
          </w:p>
          <w:p w:rsidR="00000000" w:rsidDel="00000000" w:rsidP="00000000" w:rsidRDefault="00000000" w:rsidRPr="00000000" w14:paraId="0000002B">
            <w:pPr>
              <w:numPr>
                <w:ilvl w:val="0"/>
                <w:numId w:val="4"/>
              </w:numPr>
              <w:spacing w:after="0" w:afterAutospacing="0" w:line="276"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Option 1: conditions are needed</w:t>
            </w:r>
          </w:p>
          <w:p w:rsidR="00000000" w:rsidDel="00000000" w:rsidP="00000000" w:rsidRDefault="00000000" w:rsidRPr="00000000" w14:paraId="0000002C">
            <w:pPr>
              <w:numPr>
                <w:ilvl w:val="1"/>
                <w:numId w:val="4"/>
              </w:numPr>
              <w:spacing w:after="0" w:afterAutospacing="0" w:line="276"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Option 1a: For measurement gap skipping, the max number of gaps skipped during the measurement period should be limited/specified.</w:t>
            </w:r>
          </w:p>
          <w:p w:rsidR="00000000" w:rsidDel="00000000" w:rsidP="00000000" w:rsidRDefault="00000000" w:rsidRPr="00000000" w14:paraId="0000002D">
            <w:pPr>
              <w:numPr>
                <w:ilvl w:val="1"/>
                <w:numId w:val="4"/>
              </w:numPr>
              <w:spacing w:after="0" w:afterAutospacing="0" w:line="276"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Option 1b: The information related to the maximum number of measurement gap occasions allowed for skipping/reallocated to XR over a time period (mentioned in RAN1 LS on UAI) or the maximum time between any consecutive samples can be defined in TS 38.133</w:t>
            </w:r>
          </w:p>
          <w:p w:rsidR="00000000" w:rsidDel="00000000" w:rsidP="00000000" w:rsidRDefault="00000000" w:rsidRPr="00000000" w14:paraId="0000002E">
            <w:pPr>
              <w:numPr>
                <w:ilvl w:val="1"/>
                <w:numId w:val="4"/>
              </w:numPr>
              <w:spacing w:after="0" w:afterAutospacing="0" w:line="276"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Option 1c: Maximum acceptable time separation between two measurement occasions available for RRM measurements</w:t>
            </w:r>
          </w:p>
          <w:p w:rsidR="00000000" w:rsidDel="00000000" w:rsidP="00000000" w:rsidRDefault="00000000" w:rsidRPr="00000000" w14:paraId="0000002F">
            <w:pPr>
              <w:numPr>
                <w:ilvl w:val="0"/>
                <w:numId w:val="4"/>
              </w:numPr>
              <w:spacing w:after="120" w:line="276"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Option 2: No conditions are needed for measurement skipping regarding maximum number of occasions or MG configuration.</w:t>
            </w:r>
          </w:p>
        </w:tc>
      </w:tr>
    </w:tbl>
    <w:p w:rsidR="00000000" w:rsidDel="00000000" w:rsidP="00000000" w:rsidRDefault="00000000" w:rsidRPr="00000000" w14:paraId="00000030">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On the conditions for measurement skipping, determining how much to skip measurements involves considering multiple factors. However, it remains unclear how to establish conditions that effectively limit measurement skipping. It is proposed to support Option 2. </w:t>
      </w:r>
    </w:p>
    <w:p w:rsidR="00000000" w:rsidDel="00000000" w:rsidP="00000000" w:rsidRDefault="00000000" w:rsidRPr="00000000" w14:paraId="00000032">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3">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Proposal 3</w:t>
      </w:r>
      <w:r w:rsidDel="00000000" w:rsidR="00000000" w:rsidRPr="00000000">
        <w:rPr>
          <w:rFonts w:ascii="Times New Roman" w:cs="Times New Roman" w:eastAsia="Times New Roman" w:hAnsi="Times New Roman"/>
          <w:sz w:val="24"/>
          <w:szCs w:val="24"/>
          <w:rtl w:val="0"/>
        </w:rPr>
        <w:t xml:space="preserve">: Support Option 2, e.g., no conditions are needed for measurement skipping regarding maximum number of occasions or MG configuration.</w:t>
      </w:r>
    </w:p>
    <w:p w:rsidR="00000000" w:rsidDel="00000000" w:rsidP="00000000" w:rsidRDefault="00000000" w:rsidRPr="00000000" w14:paraId="00000034">
      <w:pPr>
        <w:tabs>
          <w:tab w:val="center" w:leader="none" w:pos="4536"/>
          <w:tab w:val="right" w:leader="none" w:pos="9072"/>
          <w:tab w:val="left" w:leader="none" w:pos="1800"/>
        </w:tabs>
        <w:spacing w:line="240" w:lineRule="auto"/>
        <w:rPr>
          <w:rFonts w:ascii="Times New Roman" w:cs="Times New Roman" w:eastAsia="Times New Roman" w:hAnsi="Times New Roman"/>
          <w:color w:val="ff0000"/>
          <w:sz w:val="24"/>
          <w:szCs w:val="24"/>
        </w:rPr>
      </w:pPr>
      <w:r w:rsidDel="00000000" w:rsidR="00000000" w:rsidRPr="00000000">
        <w:rPr>
          <w:rtl w:val="0"/>
        </w:rPr>
      </w:r>
    </w:p>
    <w:p w:rsidR="00000000" w:rsidDel="00000000" w:rsidP="00000000" w:rsidRDefault="00000000" w:rsidRPr="00000000" w14:paraId="00000035">
      <w:pPr>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UE Assistance Information:</w:t>
      </w:r>
    </w:p>
    <w:p w:rsidR="00000000" w:rsidDel="00000000" w:rsidP="00000000" w:rsidRDefault="00000000" w:rsidRPr="00000000" w14:paraId="00000036">
      <w:pPr>
        <w:rPr>
          <w:rFonts w:ascii="Times New Roman" w:cs="Times New Roman" w:eastAsia="Times New Roman" w:hAnsi="Times New Roman"/>
          <w:sz w:val="24"/>
          <w:szCs w:val="24"/>
        </w:rPr>
      </w:pPr>
      <w:r w:rsidDel="00000000" w:rsidR="00000000" w:rsidRPr="00000000">
        <w:rPr>
          <w:rtl w:val="0"/>
        </w:rPr>
      </w:r>
    </w:p>
    <w:tbl>
      <w:tblPr>
        <w:tblStyle w:val="Table4"/>
        <w:tblW w:w="93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50"/>
        <w:tblGridChange w:id="0">
          <w:tblGrid>
            <w:gridCol w:w="9350"/>
          </w:tblGrid>
        </w:tblGridChange>
      </w:tblGrid>
      <w:tr>
        <w:trPr>
          <w:cantSplit w:val="0"/>
          <w:trHeight w:val="480" w:hRule="atLeast"/>
          <w:tblHeader w:val="0"/>
        </w:trPr>
        <w:tc>
          <w:tcPr/>
          <w:p w:rsidR="00000000" w:rsidDel="00000000" w:rsidP="00000000" w:rsidRDefault="00000000" w:rsidRPr="00000000" w14:paraId="00000037">
            <w:pPr>
              <w:spacing w:after="12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Topic #5: Need/feasibility of UE assistance information</w:t>
            </w:r>
          </w:p>
          <w:p w:rsidR="00000000" w:rsidDel="00000000" w:rsidP="00000000" w:rsidRDefault="00000000" w:rsidRPr="00000000" w14:paraId="00000038">
            <w:pPr>
              <w:spacing w:after="12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Issue 5-1: General on UAI</w:t>
            </w:r>
          </w:p>
          <w:p w:rsidR="00000000" w:rsidDel="00000000" w:rsidP="00000000" w:rsidRDefault="00000000" w:rsidRPr="00000000" w14:paraId="00000039">
            <w:pPr>
              <w:spacing w:after="12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&lt;Agreement&gt;:</w:t>
            </w:r>
          </w:p>
          <w:p w:rsidR="00000000" w:rsidDel="00000000" w:rsidP="00000000" w:rsidRDefault="00000000" w:rsidRPr="00000000" w14:paraId="0000003A">
            <w:pPr>
              <w:numPr>
                <w:ilvl w:val="0"/>
                <w:numId w:val="3"/>
              </w:numPr>
              <w:spacing w:after="0" w:afterAutospacing="0" w:line="276"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Agree to define UAI based on the following assumptions, and further discuss the content of UAI</w:t>
            </w:r>
          </w:p>
          <w:p w:rsidR="00000000" w:rsidDel="00000000" w:rsidP="00000000" w:rsidRDefault="00000000" w:rsidRPr="00000000" w14:paraId="0000003B">
            <w:pPr>
              <w:numPr>
                <w:ilvl w:val="1"/>
                <w:numId w:val="3"/>
              </w:numPr>
              <w:spacing w:after="0" w:afterAutospacing="0" w:line="276"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RAN4 will not specify any explicit or implicit requirement or expectation on gNB behaviour in response to any XR UAI (from RAN4 perspective)</w:t>
            </w:r>
          </w:p>
          <w:p w:rsidR="00000000" w:rsidDel="00000000" w:rsidP="00000000" w:rsidRDefault="00000000" w:rsidRPr="00000000" w14:paraId="0000003C">
            <w:pPr>
              <w:numPr>
                <w:ilvl w:val="1"/>
                <w:numId w:val="3"/>
              </w:numPr>
              <w:spacing w:after="0" w:afterAutospacing="0" w:line="276"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Not define UE behaviour and the corresponding requirements based on UAI</w:t>
            </w:r>
          </w:p>
          <w:p w:rsidR="00000000" w:rsidDel="00000000" w:rsidP="00000000" w:rsidRDefault="00000000" w:rsidRPr="00000000" w14:paraId="0000003D">
            <w:pPr>
              <w:numPr>
                <w:ilvl w:val="1"/>
                <w:numId w:val="3"/>
              </w:numPr>
              <w:spacing w:after="120" w:line="276"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Supporting of UAI is optional for UE with optional UE capability. </w:t>
            </w:r>
          </w:p>
          <w:p w:rsidR="00000000" w:rsidDel="00000000" w:rsidP="00000000" w:rsidRDefault="00000000" w:rsidRPr="00000000" w14:paraId="0000003E">
            <w:pPr>
              <w:spacing w:after="12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&lt;Way forward&gt;: </w:t>
            </w:r>
          </w:p>
          <w:p w:rsidR="00000000" w:rsidDel="00000000" w:rsidP="00000000" w:rsidRDefault="00000000" w:rsidRPr="00000000" w14:paraId="0000003F">
            <w:pPr>
              <w:numPr>
                <w:ilvl w:val="0"/>
                <w:numId w:val="1"/>
              </w:numPr>
              <w:spacing w:after="0" w:afterAutospacing="0" w:line="276"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Proposals related to measurement occasions</w:t>
            </w:r>
          </w:p>
          <w:p w:rsidR="00000000" w:rsidDel="00000000" w:rsidP="00000000" w:rsidRDefault="00000000" w:rsidRPr="00000000" w14:paraId="00000040">
            <w:pPr>
              <w:numPr>
                <w:ilvl w:val="1"/>
                <w:numId w:val="1"/>
              </w:numPr>
              <w:spacing w:after="0" w:afterAutospacing="0" w:line="276"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Option 1: Do not define UAI related to measurement occasions.</w:t>
            </w:r>
          </w:p>
          <w:p w:rsidR="00000000" w:rsidDel="00000000" w:rsidP="00000000" w:rsidRDefault="00000000" w:rsidRPr="00000000" w14:paraId="00000041">
            <w:pPr>
              <w:numPr>
                <w:ilvl w:val="1"/>
                <w:numId w:val="1"/>
              </w:numPr>
              <w:spacing w:after="0" w:afterAutospacing="0" w:line="276"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Option 2: The UE indicates a pattern of unused gaps</w:t>
            </w:r>
          </w:p>
          <w:p w:rsidR="00000000" w:rsidDel="00000000" w:rsidP="00000000" w:rsidRDefault="00000000" w:rsidRPr="00000000" w14:paraId="00000042">
            <w:pPr>
              <w:numPr>
                <w:ilvl w:val="1"/>
                <w:numId w:val="1"/>
              </w:numPr>
              <w:spacing w:after="0" w:afterAutospacing="0" w:line="276"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Option 3: The UE indicates a ratio/number of occasions that can be skipped without measurement delay extension</w:t>
            </w:r>
          </w:p>
          <w:p w:rsidR="00000000" w:rsidDel="00000000" w:rsidP="00000000" w:rsidRDefault="00000000" w:rsidRPr="00000000" w14:paraId="00000043">
            <w:pPr>
              <w:numPr>
                <w:ilvl w:val="1"/>
                <w:numId w:val="1"/>
              </w:numPr>
              <w:spacing w:after="0" w:afterAutospacing="0" w:line="276"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Option 4: The UE indicates NW a status whether it can tolerate measurement cancellation. </w:t>
            </w:r>
          </w:p>
          <w:p w:rsidR="00000000" w:rsidDel="00000000" w:rsidP="00000000" w:rsidRDefault="00000000" w:rsidRPr="00000000" w14:paraId="00000044">
            <w:pPr>
              <w:numPr>
                <w:ilvl w:val="1"/>
                <w:numId w:val="1"/>
              </w:numPr>
              <w:spacing w:after="0" w:afterAutospacing="0" w:line="276"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Option 5: One of options 2, 3, or 4 but the information is reported as UE capability. </w:t>
            </w:r>
          </w:p>
          <w:p w:rsidR="00000000" w:rsidDel="00000000" w:rsidP="00000000" w:rsidRDefault="00000000" w:rsidRPr="00000000" w14:paraId="00000045">
            <w:pPr>
              <w:numPr>
                <w:ilvl w:val="0"/>
                <w:numId w:val="1"/>
              </w:numPr>
              <w:spacing w:after="0" w:afterAutospacing="0" w:line="276"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Proposals related to channel conditions</w:t>
            </w:r>
          </w:p>
          <w:p w:rsidR="00000000" w:rsidDel="00000000" w:rsidP="00000000" w:rsidRDefault="00000000" w:rsidRPr="00000000" w14:paraId="00000046">
            <w:pPr>
              <w:numPr>
                <w:ilvl w:val="1"/>
                <w:numId w:val="1"/>
              </w:numPr>
              <w:spacing w:after="0" w:afterAutospacing="0" w:line="276"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Option 1: Provide information on channel conditions</w:t>
            </w:r>
          </w:p>
          <w:p w:rsidR="00000000" w:rsidDel="00000000" w:rsidP="00000000" w:rsidRDefault="00000000" w:rsidRPr="00000000" w14:paraId="00000047">
            <w:pPr>
              <w:numPr>
                <w:ilvl w:val="1"/>
                <w:numId w:val="1"/>
              </w:numPr>
              <w:spacing w:after="120" w:line="276"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Option 2: do not provide information on channel conditions</w:t>
            </w:r>
          </w:p>
        </w:tc>
      </w:tr>
    </w:tbl>
    <w:p w:rsidR="00000000" w:rsidDel="00000000" w:rsidP="00000000" w:rsidRDefault="00000000" w:rsidRPr="00000000" w14:paraId="00000048">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Based on the agreements and discussions in the RAN4 #114, there is no mandated gNB and UE behavior regarding UAI. As the measurement skipping solutions under discussion are network controlled, many companies think there is value to support UAI. We support Option 5 in the WF above. </w:t>
      </w:r>
    </w:p>
    <w:p w:rsidR="00000000" w:rsidDel="00000000" w:rsidP="00000000" w:rsidRDefault="00000000" w:rsidRPr="00000000" w14:paraId="0000004A">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B">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Proposal 4</w:t>
      </w:r>
      <w:r w:rsidDel="00000000" w:rsidR="00000000" w:rsidRPr="00000000">
        <w:rPr>
          <w:rFonts w:ascii="Times New Roman" w:cs="Times New Roman" w:eastAsia="Times New Roman" w:hAnsi="Times New Roman"/>
          <w:sz w:val="24"/>
          <w:szCs w:val="24"/>
          <w:rtl w:val="0"/>
        </w:rPr>
        <w:t xml:space="preserve">: Regarding UAI, support Option 5 in the WF. </w:t>
      </w:r>
    </w:p>
    <w:p w:rsidR="00000000" w:rsidDel="00000000" w:rsidP="00000000" w:rsidRDefault="00000000" w:rsidRPr="00000000" w14:paraId="0000004C">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D">
      <w:pPr>
        <w:pStyle w:val="Heading1"/>
        <w:numPr>
          <w:ilvl w:val="0"/>
          <w:numId w:val="6"/>
        </w:numPr>
        <w:pBdr>
          <w:top w:color="000000" w:space="3" w:sz="12" w:val="single"/>
        </w:pBdr>
        <w:spacing w:after="180" w:before="240" w:line="240" w:lineRule="auto"/>
        <w:ind w:left="432" w:hanging="432"/>
        <w:rPr>
          <w:rFonts w:ascii="Times New Roman" w:cs="Times New Roman" w:eastAsia="Times New Roman" w:hAnsi="Times New Roman"/>
          <w:sz w:val="24"/>
          <w:szCs w:val="24"/>
        </w:rPr>
      </w:pPr>
      <w:bookmarkStart w:colFirst="0" w:colLast="0" w:name="_yxm7m5fatwgr" w:id="1"/>
      <w:bookmarkEnd w:id="1"/>
      <w:r w:rsidDel="00000000" w:rsidR="00000000" w:rsidRPr="00000000">
        <w:rPr>
          <w:rFonts w:ascii="Times New Roman" w:cs="Times New Roman" w:eastAsia="Times New Roman" w:hAnsi="Times New Roman"/>
          <w:b w:val="1"/>
          <w:sz w:val="24"/>
          <w:szCs w:val="24"/>
          <w:rtl w:val="0"/>
        </w:rPr>
        <w:t xml:space="preserve">Conclusion </w:t>
      </w:r>
    </w:p>
    <w:p w:rsidR="00000000" w:rsidDel="00000000" w:rsidP="00000000" w:rsidRDefault="00000000" w:rsidRPr="00000000" w14:paraId="0000004E">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this paper, we discuss our views on several open issues on the RRM requirements for XR.</w:t>
      </w:r>
    </w:p>
    <w:p w:rsidR="00000000" w:rsidDel="00000000" w:rsidP="00000000" w:rsidRDefault="00000000" w:rsidRPr="00000000" w14:paraId="0000004F">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0">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Proposal 1</w:t>
      </w:r>
      <w:r w:rsidDel="00000000" w:rsidR="00000000" w:rsidRPr="00000000">
        <w:rPr>
          <w:rFonts w:ascii="Times New Roman" w:cs="Times New Roman" w:eastAsia="Times New Roman" w:hAnsi="Times New Roman"/>
          <w:sz w:val="24"/>
          <w:szCs w:val="24"/>
          <w:rtl w:val="0"/>
        </w:rPr>
        <w:t xml:space="preserve">: Deprioritize NR-DC scenarios. </w:t>
      </w:r>
    </w:p>
    <w:p w:rsidR="00000000" w:rsidDel="00000000" w:rsidP="00000000" w:rsidRDefault="00000000" w:rsidRPr="00000000" w14:paraId="00000051">
      <w:pPr>
        <w:tabs>
          <w:tab w:val="center" w:leader="none" w:pos="4536"/>
          <w:tab w:val="right" w:leader="none" w:pos="9072"/>
          <w:tab w:val="left" w:leader="none" w:pos="1800"/>
        </w:tabs>
        <w:spacing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52">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Proposal 2</w:t>
      </w:r>
      <w:r w:rsidDel="00000000" w:rsidR="00000000" w:rsidRPr="00000000">
        <w:rPr>
          <w:rFonts w:ascii="Times New Roman" w:cs="Times New Roman" w:eastAsia="Times New Roman" w:hAnsi="Times New Roman"/>
          <w:sz w:val="24"/>
          <w:szCs w:val="24"/>
          <w:rtl w:val="0"/>
        </w:rPr>
        <w:t xml:space="preserve">: Support Type-1 measurement gaps and deprioritize other types. </w:t>
      </w:r>
    </w:p>
    <w:p w:rsidR="00000000" w:rsidDel="00000000" w:rsidP="00000000" w:rsidRDefault="00000000" w:rsidRPr="00000000" w14:paraId="00000053">
      <w:pPr>
        <w:tabs>
          <w:tab w:val="center" w:leader="none" w:pos="4536"/>
          <w:tab w:val="right" w:leader="none" w:pos="9072"/>
          <w:tab w:val="left" w:leader="none" w:pos="1800"/>
        </w:tabs>
        <w:spacing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54">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Proposal 3</w:t>
      </w:r>
      <w:r w:rsidDel="00000000" w:rsidR="00000000" w:rsidRPr="00000000">
        <w:rPr>
          <w:rFonts w:ascii="Times New Roman" w:cs="Times New Roman" w:eastAsia="Times New Roman" w:hAnsi="Times New Roman"/>
          <w:sz w:val="24"/>
          <w:szCs w:val="24"/>
          <w:rtl w:val="0"/>
        </w:rPr>
        <w:t xml:space="preserve">: Support Option 2, e.g., no conditions are needed for measurement skipping regarding maximum number of occasions or MG configuration.</w:t>
      </w:r>
    </w:p>
    <w:p w:rsidR="00000000" w:rsidDel="00000000" w:rsidP="00000000" w:rsidRDefault="00000000" w:rsidRPr="00000000" w14:paraId="00000055">
      <w:pPr>
        <w:tabs>
          <w:tab w:val="center" w:leader="none" w:pos="4536"/>
          <w:tab w:val="right" w:leader="none" w:pos="9072"/>
          <w:tab w:val="left" w:leader="none" w:pos="1800"/>
        </w:tabs>
        <w:spacing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56">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Proposal 4</w:t>
      </w:r>
      <w:r w:rsidDel="00000000" w:rsidR="00000000" w:rsidRPr="00000000">
        <w:rPr>
          <w:rFonts w:ascii="Times New Roman" w:cs="Times New Roman" w:eastAsia="Times New Roman" w:hAnsi="Times New Roman"/>
          <w:sz w:val="24"/>
          <w:szCs w:val="24"/>
          <w:rtl w:val="0"/>
        </w:rPr>
        <w:t xml:space="preserve">: Regarding UAI, support Option 5 in the WF. </w:t>
      </w:r>
    </w:p>
    <w:p w:rsidR="00000000" w:rsidDel="00000000" w:rsidP="00000000" w:rsidRDefault="00000000" w:rsidRPr="00000000" w14:paraId="00000057">
      <w:pPr>
        <w:tabs>
          <w:tab w:val="center" w:leader="none" w:pos="4536"/>
          <w:tab w:val="right" w:leader="none" w:pos="9072"/>
          <w:tab w:val="left" w:leader="none" w:pos="1800"/>
        </w:tabs>
        <w:spacing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58">
      <w:pPr>
        <w:pStyle w:val="Heading1"/>
        <w:numPr>
          <w:ilvl w:val="0"/>
          <w:numId w:val="6"/>
        </w:numPr>
        <w:pBdr>
          <w:top w:color="000000" w:space="3" w:sz="12" w:val="single"/>
        </w:pBdr>
        <w:spacing w:after="180" w:before="240" w:line="240" w:lineRule="auto"/>
        <w:ind w:left="432" w:hanging="43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References </w:t>
      </w:r>
    </w:p>
    <w:p w:rsidR="00000000" w:rsidDel="00000000" w:rsidP="00000000" w:rsidRDefault="00000000" w:rsidRPr="00000000" w14:paraId="00000059">
      <w:pPr>
        <w:spacing w:after="240"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RP-250107, “Revised WID on XR (eXtended Reality) for NR Phase 3”</w:t>
        <w:br w:type="textWrapping"/>
        <w:t xml:space="preserve">[2] TS 38.133, “Requirements for support of radio resource management”</w:t>
        <w:br w:type="textWrapping"/>
        <w:t xml:space="preserve">[3] R4-2502700, “WF on RRM requirements for XR_Ph3”, Nokia</w:t>
        <w:br w:type="textWrapping"/>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decimal"/>
      <w:lvlText w:val="%1"/>
      <w:lvlJc w:val="left"/>
      <w:pPr>
        <w:ind w:left="432" w:hanging="432"/>
      </w:pPr>
      <w:rPr>
        <w:b w:val="1"/>
      </w:rPr>
    </w:lvl>
    <w:lvl w:ilvl="1">
      <w:start w:val="1"/>
      <w:numFmt w:val="decimal"/>
      <w:lvlText w:val="%1.%2"/>
      <w:lvlJc w:val="left"/>
      <w:pPr>
        <w:ind w:left="763"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line="240" w:lineRule="auto"/>
    </w:pPr>
    <w:tblPr>
      <w:tblStyleRowBandSize w:val="1"/>
      <w:tblStyleColBandSize w:val="1"/>
      <w:tblCellMar>
        <w:top w:w="100.0" w:type="dxa"/>
        <w:left w:w="100.0" w:type="dxa"/>
        <w:bottom w:w="100.0" w:type="dxa"/>
        <w:right w:w="100.0" w:type="dxa"/>
      </w:tblCellMar>
    </w:tblPr>
  </w:style>
  <w:style w:type="table" w:styleId="Table2">
    <w:basedOn w:val="TableNormal"/>
    <w:pPr>
      <w:spacing w:line="240" w:lineRule="auto"/>
    </w:pPr>
    <w:tblPr>
      <w:tblStyleRowBandSize w:val="1"/>
      <w:tblStyleColBandSize w:val="1"/>
      <w:tblCellMar>
        <w:top w:w="100.0" w:type="dxa"/>
        <w:left w:w="100.0" w:type="dxa"/>
        <w:bottom w:w="100.0" w:type="dxa"/>
        <w:right w:w="100.0" w:type="dxa"/>
      </w:tblCellMar>
    </w:tblPr>
  </w:style>
  <w:style w:type="table" w:styleId="Table3">
    <w:basedOn w:val="TableNormal"/>
    <w:pPr>
      <w:spacing w:line="240" w:lineRule="auto"/>
    </w:pPr>
    <w:tblPr>
      <w:tblStyleRowBandSize w:val="1"/>
      <w:tblStyleColBandSize w:val="1"/>
      <w:tblCellMar>
        <w:top w:w="100.0" w:type="dxa"/>
        <w:left w:w="100.0" w:type="dxa"/>
        <w:bottom w:w="100.0" w:type="dxa"/>
        <w:right w:w="100.0" w:type="dxa"/>
      </w:tblCellMar>
    </w:tblPr>
  </w:style>
  <w:style w:type="table" w:styleId="Table4">
    <w:basedOn w:val="TableNormal"/>
    <w:pPr>
      <w:spacing w:line="240" w:lineRule="auto"/>
    </w:pPr>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